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OG V 13 33 vom 30. August 2013</w:t>
      </w:r>
    </w:p>
    <w:p>
      <w:r>
        <w:t>UR Obergericht, 2013-08-30, DE</w:t>
      </w:r>
    </w:p>
    <w:p>
      <w:r>
        <w:rPr>
          <w:b/>
        </w:rPr>
        <w:t xml:space="preserve">Quelle: </w:t>
      </w:r>
      <w:r>
        <w:t>https://mcp.opencaselaw.ch/entscheid/ur_gerichte_OG V 13 33</w:t>
      </w:r>
    </w:p>
    <w:p>
      <w:r>
        <w:t>FR: UR_GERICHTE OG V 13 33 du 30 août 2013</w:t>
      </w:r>
    </w:p>
    <w:p>
      <w:r>
        <w:t>IT: UR_GERICHTE OG V 13 33 del 30 agosto 2013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Dezember 2012 (OG V 12 20) unbestritten blieben;</w:t>
      </w:r>
    </w:p>
    <w:p>
      <w:r>
        <w:t>- gemäss Zwischenentscheid des Obergerichtes des Kantons Uri vom 14. Dezember 2012 (OG V 12 20) von einem monatlichen Überschuss von Fr. 1'229.-- auszugehen ist, was der Beschwerdeführerin erlaubt, die gesamten Anwaltskosten innert angemessener Zeitdauer bezahlen zu können (vgl. BGE 4P.22/2007 vom 18.04.2007 E. 3.2);</w:t>
      </w:r>
    </w:p>
    <w:p>
      <w:r>
        <w:t>- damit die mit Zwischenentscheid vom 15. Februar 2008 (OG V 08 5) gewährte unentgeltliche Rechtsverbeiständung rückwirkend als entzogen gilt;</w:t>
      </w:r>
    </w:p>
    <w:p>
      <w:r>
        <w:t>- somit in Vollzug von Dispositiv-Ziffer 3 des Bundesgerichtsentscheides vom 25. Juli 2012 (BGE 8C_332/2013) die unentgeltliche Rechtspflege für die Verfahren OG V 08 5 und 12 20 nicht zu gewähren ist;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